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77A3839F" w:rsidR="00831492" w:rsidRPr="00F3418E" w:rsidRDefault="00831492" w:rsidP="00831492">
      <w:pPr>
        <w:pStyle w:val="Header"/>
        <w:tabs>
          <w:tab w:val="right" w:pos="8280"/>
          <w:tab w:val="right" w:pos="9639"/>
        </w:tabs>
        <w:jc w:val="both"/>
        <w:rPr>
          <w:rFonts w:cs="Arial"/>
          <w:sz w:val="24"/>
          <w:szCs w:val="24"/>
        </w:rPr>
      </w:pPr>
      <w:bookmarkStart w:id="0" w:name="_Hlk491845607"/>
      <w:r w:rsidRPr="00F3418E">
        <w:rPr>
          <w:rFonts w:cs="Arial"/>
          <w:sz w:val="24"/>
          <w:szCs w:val="24"/>
        </w:rPr>
        <w:t>3GPP TSG-RAN WG4 Meeting #98</w:t>
      </w:r>
      <w:r w:rsidR="001F2F24">
        <w:rPr>
          <w:rFonts w:cs="Arial"/>
          <w:sz w:val="24"/>
          <w:szCs w:val="24"/>
        </w:rPr>
        <w:t>-bis</w:t>
      </w:r>
      <w:r w:rsidR="008A29BE">
        <w:rPr>
          <w:rFonts w:cs="Arial"/>
          <w:sz w:val="24"/>
          <w:szCs w:val="24"/>
        </w:rPr>
        <w:t>-e</w:t>
      </w:r>
      <w:r w:rsidRPr="00F3418E">
        <w:rPr>
          <w:rFonts w:cs="Arial"/>
          <w:sz w:val="24"/>
          <w:szCs w:val="24"/>
        </w:rPr>
        <w:tab/>
      </w:r>
      <w:r>
        <w:rPr>
          <w:rFonts w:cs="Arial"/>
          <w:sz w:val="24"/>
          <w:szCs w:val="24"/>
        </w:rPr>
        <w:tab/>
      </w:r>
      <w:r w:rsidR="0099053F" w:rsidRPr="0099053F">
        <w:rPr>
          <w:rFonts w:cs="Arial"/>
          <w:sz w:val="24"/>
          <w:szCs w:val="24"/>
        </w:rPr>
        <w:t>R4-2106436</w:t>
      </w:r>
    </w:p>
    <w:p w14:paraId="2BDC3E19" w14:textId="7BBFFBD8" w:rsidR="00831492" w:rsidRPr="00F3418E" w:rsidRDefault="00831492" w:rsidP="00831492">
      <w:pPr>
        <w:pStyle w:val="Header"/>
        <w:tabs>
          <w:tab w:val="right" w:pos="8280"/>
          <w:tab w:val="right" w:pos="9639"/>
        </w:tabs>
        <w:jc w:val="both"/>
        <w:rPr>
          <w:rFonts w:cs="Arial"/>
          <w:sz w:val="24"/>
          <w:szCs w:val="24"/>
        </w:rPr>
      </w:pPr>
      <w:r w:rsidRPr="00F3418E">
        <w:rPr>
          <w:rFonts w:cs="Arial"/>
          <w:sz w:val="24"/>
          <w:szCs w:val="24"/>
        </w:rPr>
        <w:t xml:space="preserve">Electronic Meeting, </w:t>
      </w:r>
      <w:r w:rsidR="008A29BE">
        <w:rPr>
          <w:rFonts w:cs="Arial"/>
          <w:sz w:val="24"/>
          <w:szCs w:val="24"/>
        </w:rPr>
        <w:t>12</w:t>
      </w:r>
      <w:r w:rsidR="003C32F8" w:rsidRPr="003C32F8">
        <w:rPr>
          <w:rFonts w:cs="Arial"/>
          <w:sz w:val="24"/>
          <w:szCs w:val="24"/>
          <w:vertAlign w:val="superscript"/>
        </w:rPr>
        <w:t>th</w:t>
      </w:r>
      <w:r w:rsidRPr="00F3418E">
        <w:rPr>
          <w:rFonts w:cs="Arial"/>
          <w:sz w:val="24"/>
          <w:szCs w:val="24"/>
        </w:rPr>
        <w:t xml:space="preserve"> – </w:t>
      </w:r>
      <w:r w:rsidR="008A29BE">
        <w:rPr>
          <w:rFonts w:cs="Arial"/>
          <w:sz w:val="24"/>
          <w:szCs w:val="24"/>
        </w:rPr>
        <w:t>20</w:t>
      </w:r>
      <w:r w:rsidR="003C32F8" w:rsidRPr="003C32F8">
        <w:rPr>
          <w:rFonts w:cs="Arial"/>
          <w:sz w:val="24"/>
          <w:szCs w:val="24"/>
          <w:vertAlign w:val="superscript"/>
        </w:rPr>
        <w:t>th</w:t>
      </w:r>
      <w:r w:rsidRPr="00F3418E">
        <w:rPr>
          <w:rFonts w:cs="Arial"/>
          <w:sz w:val="24"/>
          <w:szCs w:val="24"/>
        </w:rPr>
        <w:t xml:space="preserve"> </w:t>
      </w:r>
      <w:r w:rsidR="00FB2796">
        <w:rPr>
          <w:rFonts w:cs="Arial"/>
          <w:sz w:val="24"/>
          <w:szCs w:val="24"/>
        </w:rPr>
        <w:t>April</w:t>
      </w:r>
      <w:r w:rsidR="00A97DA4">
        <w:rPr>
          <w:rFonts w:cs="Arial"/>
          <w:sz w:val="24"/>
          <w:szCs w:val="24"/>
        </w:rPr>
        <w:t>,</w:t>
      </w:r>
      <w:r w:rsidRPr="00F3418E">
        <w:rPr>
          <w:rFonts w:cs="Arial"/>
          <w:sz w:val="24"/>
          <w:szCs w:val="24"/>
        </w:rPr>
        <w:t xml:space="preserve"> 20</w:t>
      </w:r>
      <w:bookmarkEnd w:id="0"/>
      <w:r w:rsidRPr="00F3418E">
        <w:rPr>
          <w:rFonts w:cs="Arial"/>
          <w:sz w:val="24"/>
          <w:szCs w:val="24"/>
        </w:rPr>
        <w:t>21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4B8E8B53"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w:t>
      </w:r>
      <w:r w:rsidRPr="003C1BFE">
        <w:rPr>
          <w:rFonts w:ascii="Arial" w:hAnsi="Arial" w:cs="Arial"/>
          <w:b/>
          <w:sz w:val="24"/>
        </w:rPr>
        <w:t>em:</w:t>
      </w:r>
      <w:r w:rsidRPr="003C1BFE">
        <w:rPr>
          <w:rFonts w:ascii="Arial" w:hAnsi="Arial" w:cs="Arial"/>
          <w:b/>
          <w:sz w:val="24"/>
        </w:rPr>
        <w:tab/>
      </w:r>
      <w:bookmarkStart w:id="1" w:name="Source"/>
      <w:bookmarkEnd w:id="1"/>
      <w:r w:rsidR="003C1BFE" w:rsidRPr="003C1BFE">
        <w:rPr>
          <w:rFonts w:ascii="Arial" w:hAnsi="Arial" w:cs="Arial"/>
          <w:b/>
          <w:sz w:val="24"/>
        </w:rPr>
        <w:t>8</w:t>
      </w:r>
      <w:r w:rsidR="00831492" w:rsidRPr="003C1BFE">
        <w:rPr>
          <w:rFonts w:ascii="Arial" w:hAnsi="Arial" w:cs="Arial"/>
          <w:b/>
          <w:sz w:val="24"/>
        </w:rPr>
        <w:t>.7.</w:t>
      </w:r>
      <w:r w:rsidR="003C1BFE" w:rsidRPr="003C1BFE">
        <w:rPr>
          <w:rFonts w:ascii="Arial" w:hAnsi="Arial" w:cs="Arial"/>
          <w:b/>
          <w:sz w:val="24"/>
        </w:rPr>
        <w:t>5.2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5ED4C86E"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3C1BFE" w:rsidRPr="003C1BFE">
        <w:rPr>
          <w:rFonts w:ascii="Arial" w:hAnsi="Arial" w:cs="Arial"/>
          <w:b/>
          <w:sz w:val="24"/>
        </w:rPr>
        <w:t>View on UE demodulation requirements for HST FR2</w:t>
      </w:r>
    </w:p>
    <w:p w14:paraId="5F78E2BB" w14:textId="77777777" w:rsidR="001E105C" w:rsidRPr="009E01B9" w:rsidRDefault="001E105C" w:rsidP="00D9163E">
      <w:pPr>
        <w:tabs>
          <w:tab w:val="left" w:pos="1985"/>
        </w:tabs>
        <w:spacing w:before="0"/>
        <w:ind w:left="1983" w:hangingChars="823" w:hanging="1983"/>
        <w:rPr>
          <w:rFonts w:ascii="Arial" w:hAnsi="Arial" w:cs="Arial"/>
          <w:b/>
          <w:sz w:val="24"/>
          <w:lang w:val="ru-RU"/>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B2EBD45" w14:textId="066AB191" w:rsidR="002872BF" w:rsidRPr="003C1BFE" w:rsidRDefault="002872BF" w:rsidP="002872BF">
      <w:r w:rsidRPr="003C1BFE">
        <w:t>In RAN4 #9</w:t>
      </w:r>
      <w:r w:rsidR="006D7248" w:rsidRPr="003C1BFE">
        <w:t>8</w:t>
      </w:r>
      <w:r w:rsidR="00D05090" w:rsidRPr="003C1BFE">
        <w:t>e</w:t>
      </w:r>
      <w:r w:rsidRPr="003C1BFE">
        <w:t xml:space="preserve"> meeting WF on </w:t>
      </w:r>
      <w:r w:rsidR="00D05090" w:rsidRPr="003C1BFE">
        <w:t>NR support of HST FR2 operation was agreed</w:t>
      </w:r>
      <w:r w:rsidR="00D05090" w:rsidRPr="003C1BFE">
        <w:fldChar w:fldCharType="begin"/>
      </w:r>
      <w:r w:rsidR="00D05090" w:rsidRPr="003C1BFE">
        <w:instrText xml:space="preserve"> REF _Ref21009160 \r \h </w:instrText>
      </w:r>
      <w:r w:rsidR="00FB2796" w:rsidRPr="003C1BFE">
        <w:instrText xml:space="preserve"> \* MERGEFORMAT </w:instrText>
      </w:r>
      <w:r w:rsidR="00D05090" w:rsidRPr="003C1BFE">
        <w:fldChar w:fldCharType="separate"/>
      </w:r>
      <w:r w:rsidR="00D05090" w:rsidRPr="003C1BFE">
        <w:t>[1]</w:t>
      </w:r>
      <w:r w:rsidR="00D05090" w:rsidRPr="003C1BFE">
        <w:fldChar w:fldCharType="end"/>
      </w:r>
      <w:r w:rsidR="00D05090" w:rsidRPr="003C1BFE">
        <w:t xml:space="preserve">. </w:t>
      </w:r>
      <w:r w:rsidR="00622E3B" w:rsidRPr="003C1BFE">
        <w:t xml:space="preserve"> </w:t>
      </w:r>
      <w:r w:rsidRPr="003C1BFE">
        <w:t xml:space="preserve">In this </w:t>
      </w:r>
      <w:r w:rsidR="00D05090" w:rsidRPr="003C1BFE">
        <w:t>paper</w:t>
      </w:r>
      <w:r w:rsidRPr="003C1BFE">
        <w:t xml:space="preserve"> we provide </w:t>
      </w:r>
      <w:r w:rsidR="00622E3B" w:rsidRPr="003C1BFE">
        <w:t>our view on DL performance requirements scope</w:t>
      </w:r>
      <w:r w:rsidR="0021254B" w:rsidRPr="003C1BFE">
        <w:t xml:space="preserve">. In our companion paper we address </w:t>
      </w:r>
      <w:r w:rsidR="006241EE" w:rsidRPr="003C1BFE">
        <w:t xml:space="preserve">UL demodulation performance requirements scope </w:t>
      </w:r>
      <w:r w:rsidR="0021254B" w:rsidRPr="003C1BFE">
        <w:t>[2]</w:t>
      </w:r>
      <w:r w:rsidR="004355D7" w:rsidRPr="003C1BFE">
        <w:t>.</w:t>
      </w:r>
    </w:p>
    <w:p w14:paraId="37A88C60" w14:textId="49463190" w:rsidR="00831492" w:rsidRPr="00831492" w:rsidRDefault="00CF667C" w:rsidP="00831492">
      <w:pPr>
        <w:pStyle w:val="Heading1"/>
      </w:pPr>
      <w:r>
        <w:t>Discussion</w:t>
      </w:r>
      <w:bookmarkStart w:id="3" w:name="_Hlk61630765"/>
    </w:p>
    <w:bookmarkEnd w:id="3"/>
    <w:p w14:paraId="144C53BE" w14:textId="774D655A" w:rsidR="00322F3F" w:rsidRDefault="00322F3F" w:rsidP="00E25219">
      <w:pPr>
        <w:pStyle w:val="Heading2"/>
        <w:ind w:left="567"/>
      </w:pPr>
      <w:r>
        <w:t>General aspects</w:t>
      </w:r>
    </w:p>
    <w:p w14:paraId="474531D3" w14:textId="28437B81" w:rsidR="00C03AED" w:rsidRPr="002E1894" w:rsidRDefault="00286500" w:rsidP="00C03AED">
      <w:pPr>
        <w:spacing w:before="0" w:after="160" w:line="259" w:lineRule="auto"/>
        <w:contextualSpacing/>
        <w:jc w:val="left"/>
        <w:rPr>
          <w:b/>
          <w:bCs/>
          <w:u w:val="single"/>
        </w:rPr>
      </w:pPr>
      <w:r w:rsidRPr="002E1894">
        <w:rPr>
          <w:b/>
          <w:bCs/>
          <w:u w:val="single"/>
        </w:rPr>
        <w:t>SCS and channel bandwidth</w:t>
      </w:r>
    </w:p>
    <w:p w14:paraId="3FE5C4AD" w14:textId="15D81872" w:rsidR="002E1894" w:rsidRPr="002E1894" w:rsidRDefault="002E1894" w:rsidP="00022093">
      <w:pPr>
        <w:spacing w:before="0" w:after="160" w:line="259" w:lineRule="auto"/>
        <w:contextualSpacing/>
      </w:pPr>
      <w:r w:rsidRPr="002E1894">
        <w:t>Bas</w:t>
      </w:r>
      <w:r>
        <w:t xml:space="preserve">ed on agreement reached on the previous meeting </w:t>
      </w:r>
      <w:r w:rsidR="00F40A02">
        <w:t xml:space="preserve">120 kHz SCS was prioritized for HST FR2 analysis and requirements definition. We do not see much value to define </w:t>
      </w:r>
      <w:r w:rsidR="009917A5">
        <w:t>performance</w:t>
      </w:r>
      <w:r w:rsidR="00F40A02">
        <w:t xml:space="preserve"> re</w:t>
      </w:r>
      <w:r w:rsidR="009917A5">
        <w:t xml:space="preserve">quirements with 60 kHz SCS considering </w:t>
      </w:r>
      <w:r w:rsidR="00022093">
        <w:t xml:space="preserve">small interests for it. </w:t>
      </w:r>
      <w:r w:rsidR="001952C6">
        <w:t>100 MHz CBW can be considered</w:t>
      </w:r>
      <w:r w:rsidR="008965CD">
        <w:t>.</w:t>
      </w:r>
    </w:p>
    <w:p w14:paraId="21C18F9B" w14:textId="07B812F6" w:rsidR="00286500" w:rsidRDefault="00022093" w:rsidP="00022093">
      <w:pPr>
        <w:pStyle w:val="Proposal1"/>
      </w:pPr>
      <w:r w:rsidRPr="00022093">
        <w:t>Proposal #1:</w:t>
      </w:r>
      <w:r w:rsidRPr="00022093">
        <w:tab/>
        <w:t xml:space="preserve">Define DL demodulation </w:t>
      </w:r>
      <w:r w:rsidR="00E9182F">
        <w:t xml:space="preserve">performance </w:t>
      </w:r>
      <w:r w:rsidRPr="00022093">
        <w:t>requirements only with 120 kHz SCS</w:t>
      </w:r>
      <w:r w:rsidR="008965CD">
        <w:t xml:space="preserve"> and 100 MHz CBW</w:t>
      </w:r>
      <w:r w:rsidRPr="00022093">
        <w:t>.</w:t>
      </w:r>
    </w:p>
    <w:p w14:paraId="22DB9004" w14:textId="575741A3" w:rsidR="00B63097" w:rsidRDefault="00B63097" w:rsidP="00022093">
      <w:pPr>
        <w:pStyle w:val="Proposal1"/>
        <w:rPr>
          <w:u w:val="single"/>
        </w:rPr>
      </w:pPr>
      <w:r w:rsidRPr="00B63097">
        <w:rPr>
          <w:u w:val="single"/>
        </w:rPr>
        <w:t>Max UE velocity</w:t>
      </w:r>
    </w:p>
    <w:p w14:paraId="497DF357" w14:textId="52C392C7" w:rsidR="00B63097" w:rsidRPr="00B63097" w:rsidRDefault="00B63097" w:rsidP="00B63097">
      <w:pPr>
        <w:spacing w:before="0" w:after="160" w:line="259" w:lineRule="auto"/>
        <w:contextualSpacing/>
      </w:pPr>
      <w:r w:rsidRPr="00B63097">
        <w:t>According to WID</w:t>
      </w:r>
      <w:r w:rsidR="00BD77B9">
        <w:t xml:space="preserve"> </w:t>
      </w:r>
      <w:r w:rsidR="00BD77B9">
        <w:rPr>
          <w:lang w:val="en-US"/>
        </w:rPr>
        <w:t>[</w:t>
      </w:r>
      <w:r w:rsidR="00A8712F" w:rsidRPr="00A8712F">
        <w:rPr>
          <w:lang w:val="en-US"/>
        </w:rPr>
        <w:t>3</w:t>
      </w:r>
      <w:r w:rsidR="00BD77B9">
        <w:rPr>
          <w:lang w:val="en-US"/>
        </w:rPr>
        <w:t>]</w:t>
      </w:r>
      <w:r>
        <w:t>, the target is to define HST FR2 requirements to su</w:t>
      </w:r>
      <w:r w:rsidR="00117303">
        <w:t>pport up to 350 km/h UE speed. In our companion paper</w:t>
      </w:r>
      <w:r w:rsidR="00BD77B9">
        <w:t xml:space="preserve"> </w:t>
      </w:r>
      <w:r w:rsidR="00117303">
        <w:t>[</w:t>
      </w:r>
      <w:r w:rsidR="00A8712F" w:rsidRPr="00A8712F">
        <w:rPr>
          <w:lang w:val="en-US"/>
        </w:rPr>
        <w:t>4</w:t>
      </w:r>
      <w:r w:rsidR="00117303">
        <w:t xml:space="preserve">] we analysed DL </w:t>
      </w:r>
      <w:r w:rsidR="006D1C7D">
        <w:t>performance in HST FR2 conditions with different deployments and Tx schemes and did not observe any limitations to support</w:t>
      </w:r>
      <w:r w:rsidR="0054686C">
        <w:t xml:space="preserve"> 350 km/h UE speed. In worst case as bidirectional deployment </w:t>
      </w:r>
      <w:r w:rsidR="002762E3">
        <w:t>with two panel UE (</w:t>
      </w:r>
      <w:r w:rsidR="0054686C">
        <w:t>from frequency estimation per</w:t>
      </w:r>
      <w:r w:rsidR="002762E3">
        <w:t>spective)</w:t>
      </w:r>
      <w:r w:rsidR="005A6575">
        <w:t>,</w:t>
      </w:r>
      <w:r w:rsidR="002762E3">
        <w:t xml:space="preserve"> UE need</w:t>
      </w:r>
      <w:r w:rsidR="005A6575">
        <w:t>s</w:t>
      </w:r>
      <w:r w:rsidR="002762E3">
        <w:t xml:space="preserve"> to handle </w:t>
      </w:r>
      <w:r w:rsidR="00C26526">
        <w:t xml:space="preserve">frequency jump as </w:t>
      </w:r>
      <w:r w:rsidR="002762E3">
        <w:t>double max Doppler frequency</w:t>
      </w:r>
      <w:r w:rsidR="00C26526">
        <w:t xml:space="preserve">. Same time even with UE frequency error it can be done using PTRS based estimation. </w:t>
      </w:r>
      <w:r w:rsidR="00E9182F">
        <w:t xml:space="preserve">Supporting of </w:t>
      </w:r>
      <w:r w:rsidR="00C26526">
        <w:t>PTRS</w:t>
      </w:r>
      <w:r w:rsidR="00E9182F">
        <w:t xml:space="preserve"> is mandatory UE feature with capability signalling in FR2. In this case we do not see any reason to reduce speed.</w:t>
      </w:r>
      <w:r w:rsidR="002762E3">
        <w:t xml:space="preserve"> </w:t>
      </w:r>
    </w:p>
    <w:p w14:paraId="1E3A67E6" w14:textId="36E4D12B" w:rsidR="00B63097" w:rsidRDefault="00B63097" w:rsidP="00B63097">
      <w:pPr>
        <w:pStyle w:val="Proposal1"/>
      </w:pPr>
      <w:r w:rsidRPr="00022093">
        <w:t>Proposal #</w:t>
      </w:r>
      <w:r w:rsidR="00AF1635">
        <w:t>2</w:t>
      </w:r>
      <w:r w:rsidRPr="00022093">
        <w:t>:</w:t>
      </w:r>
      <w:r w:rsidRPr="00022093">
        <w:tab/>
        <w:t xml:space="preserve">Define DL demodulation </w:t>
      </w:r>
      <w:r w:rsidR="00E9182F">
        <w:t xml:space="preserve">performance </w:t>
      </w:r>
      <w:r w:rsidRPr="00022093">
        <w:t xml:space="preserve">requirements </w:t>
      </w:r>
      <w:r w:rsidR="00E9182F">
        <w:t>with 350 km/h UE speed.</w:t>
      </w:r>
    </w:p>
    <w:p w14:paraId="5438E7EB" w14:textId="77777777" w:rsidR="00B63097" w:rsidRPr="002E1894" w:rsidRDefault="00B63097" w:rsidP="00022093">
      <w:pPr>
        <w:pStyle w:val="Proposal1"/>
      </w:pPr>
    </w:p>
    <w:p w14:paraId="68030D62" w14:textId="46C97982" w:rsidR="00286500" w:rsidRPr="00022093" w:rsidRDefault="00286500" w:rsidP="00C03AED">
      <w:pPr>
        <w:spacing w:before="0" w:after="160" w:line="259" w:lineRule="auto"/>
        <w:contextualSpacing/>
        <w:jc w:val="left"/>
        <w:rPr>
          <w:b/>
          <w:bCs/>
          <w:u w:val="single"/>
        </w:rPr>
      </w:pPr>
      <w:r w:rsidRPr="00022093">
        <w:rPr>
          <w:b/>
          <w:bCs/>
          <w:u w:val="single"/>
        </w:rPr>
        <w:t>Deployment</w:t>
      </w:r>
    </w:p>
    <w:p w14:paraId="3A4759BA" w14:textId="6ABB8951" w:rsidR="00022093" w:rsidRPr="006C39B6" w:rsidRDefault="00022093" w:rsidP="00851468">
      <w:pPr>
        <w:spacing w:before="0" w:after="160" w:line="259" w:lineRule="auto"/>
        <w:contextualSpacing/>
        <w:rPr>
          <w:lang w:val="en-US"/>
        </w:rPr>
      </w:pPr>
      <w:r>
        <w:t>At current stage two deployment options are on table</w:t>
      </w:r>
      <w:r w:rsidR="0054686C">
        <w:t>: A and B</w:t>
      </w:r>
      <w:r>
        <w:t xml:space="preserve">. However, from demodulation perspective they are quite </w:t>
      </w:r>
      <w:r w:rsidR="00516AAA">
        <w:t>similar,</w:t>
      </w:r>
      <w:r>
        <w:t xml:space="preserve"> </w:t>
      </w:r>
      <w:r w:rsidR="0070203F">
        <w:t>and both represents single tap model but with slightly different Doppler frequency profiles. In</w:t>
      </w:r>
      <w:r w:rsidR="005F19FD" w:rsidRPr="005F19FD">
        <w:rPr>
          <w:lang w:val="en-US"/>
        </w:rPr>
        <w:t xml:space="preserve"> </w:t>
      </w:r>
      <w:r w:rsidR="0070203F">
        <w:t xml:space="preserve">order to </w:t>
      </w:r>
      <w:r w:rsidR="00516AAA">
        <w:t>minimize test efforts, we suggest considering only one option for requirements definition.</w:t>
      </w:r>
      <w:r w:rsidR="00851468">
        <w:t xml:space="preserve"> I</w:t>
      </w:r>
      <w:r w:rsidR="00A85BFC">
        <w:t xml:space="preserve">f several Tx schemes will be agreed for requirements </w:t>
      </w:r>
      <w:r w:rsidR="00851468">
        <w:t>definition,</w:t>
      </w:r>
      <w:r w:rsidR="00A85BFC">
        <w:t xml:space="preserve"> we can </w:t>
      </w:r>
      <w:r w:rsidR="00851468">
        <w:t>s</w:t>
      </w:r>
      <w:r w:rsidR="005D0ACD">
        <w:rPr>
          <w:lang w:val="en-US"/>
        </w:rPr>
        <w:t>p</w:t>
      </w:r>
      <w:r w:rsidR="00122BED">
        <w:rPr>
          <w:lang w:val="en-US"/>
        </w:rPr>
        <w:t>l</w:t>
      </w:r>
      <w:r w:rsidR="00851468">
        <w:t>it deployments among them.</w:t>
      </w:r>
      <w:r w:rsidR="005F19FD" w:rsidRPr="005F19FD">
        <w:rPr>
          <w:lang w:val="en-US"/>
        </w:rPr>
        <w:t xml:space="preserve"> </w:t>
      </w:r>
      <w:r w:rsidR="005F19FD">
        <w:t xml:space="preserve">Unidirectional/bidirectional operation </w:t>
      </w:r>
      <w:r w:rsidR="00C67648">
        <w:t xml:space="preserve">impacts the exact Doppler frequency profile and have different limitations in terms of </w:t>
      </w:r>
      <w:r w:rsidR="000A0963">
        <w:t xml:space="preserve">Doppler frequency jump. </w:t>
      </w:r>
      <w:r w:rsidR="006C39B6">
        <w:rPr>
          <w:lang w:val="en-US"/>
        </w:rPr>
        <w:t xml:space="preserve">We suggest considering only one of them for demodulation requirements definition but </w:t>
      </w:r>
      <w:r w:rsidR="0069589E">
        <w:rPr>
          <w:lang w:val="en-US"/>
        </w:rPr>
        <w:t>decide after outcome of deployments study</w:t>
      </w:r>
      <w:r w:rsidR="0025389C">
        <w:rPr>
          <w:lang w:val="en-US"/>
        </w:rPr>
        <w:t>.</w:t>
      </w:r>
    </w:p>
    <w:p w14:paraId="59571288" w14:textId="4388ABF0" w:rsidR="00516AAA" w:rsidRPr="002E1894" w:rsidRDefault="00516AAA" w:rsidP="00516AAA">
      <w:pPr>
        <w:pStyle w:val="Proposal1"/>
      </w:pPr>
      <w:r w:rsidRPr="00022093">
        <w:t>Proposal #</w:t>
      </w:r>
      <w:r w:rsidR="00AF1635">
        <w:t>3</w:t>
      </w:r>
      <w:r w:rsidRPr="00022093">
        <w:t>:</w:t>
      </w:r>
      <w:r w:rsidRPr="00022093">
        <w:tab/>
        <w:t xml:space="preserve">Define DL demodulation </w:t>
      </w:r>
      <w:r w:rsidR="00E9182F">
        <w:t xml:space="preserve">performance </w:t>
      </w:r>
      <w:r w:rsidRPr="00022093">
        <w:t xml:space="preserve">requirements only </w:t>
      </w:r>
      <w:r>
        <w:t>with one deploy</w:t>
      </w:r>
      <w:r w:rsidR="006B331C">
        <w:t>ment scenario</w:t>
      </w:r>
      <w:r w:rsidR="008F0847">
        <w:t xml:space="preserve"> (A or B)</w:t>
      </w:r>
      <w:r w:rsidR="006B331C">
        <w:t>.</w:t>
      </w:r>
    </w:p>
    <w:p w14:paraId="2F4471B3" w14:textId="77777777" w:rsidR="00022093" w:rsidRDefault="00022093" w:rsidP="00C03AED">
      <w:pPr>
        <w:spacing w:before="0" w:after="160" w:line="259" w:lineRule="auto"/>
        <w:contextualSpacing/>
        <w:jc w:val="left"/>
        <w:rPr>
          <w:b/>
          <w:bCs/>
        </w:rPr>
      </w:pPr>
    </w:p>
    <w:p w14:paraId="7EBA444C" w14:textId="1E167EDF" w:rsidR="00A8356A" w:rsidRDefault="00A8356A" w:rsidP="00C03AED">
      <w:pPr>
        <w:spacing w:before="0" w:after="160" w:line="259" w:lineRule="auto"/>
        <w:contextualSpacing/>
        <w:jc w:val="left"/>
        <w:rPr>
          <w:b/>
          <w:bCs/>
          <w:u w:val="single"/>
        </w:rPr>
      </w:pPr>
      <w:r w:rsidRPr="0065604B">
        <w:rPr>
          <w:b/>
          <w:bCs/>
          <w:u w:val="single"/>
        </w:rPr>
        <w:t>UE frequency error</w:t>
      </w:r>
    </w:p>
    <w:p w14:paraId="07F2F5F6" w14:textId="1C040A0A" w:rsidR="00171585" w:rsidRDefault="000E0012" w:rsidP="0065604B">
      <w:pPr>
        <w:spacing w:before="0" w:after="160" w:line="259" w:lineRule="auto"/>
        <w:contextualSpacing/>
      </w:pPr>
      <w:r>
        <w:t>UE frequency offset was not considered</w:t>
      </w:r>
      <w:r w:rsidR="00F01D2C" w:rsidRPr="00F01D2C">
        <w:rPr>
          <w:lang w:val="en-US"/>
        </w:rPr>
        <w:t xml:space="preserve"> </w:t>
      </w:r>
      <w:r w:rsidR="002F75C6">
        <w:rPr>
          <w:lang w:val="en-US"/>
        </w:rPr>
        <w:t>in</w:t>
      </w:r>
      <w:r w:rsidR="00F01D2C">
        <w:t xml:space="preserve"> LTE and NR Rel-16 HST and only additional margin as 1 dB was added on top of requirements </w:t>
      </w:r>
      <w:r w:rsidR="00864213">
        <w:t xml:space="preserve">for NR HST FR1. However, impact of additional UE frequency error was not fully analysed and same margin might not be applicable for HST FR2 scenarios. In this case we suggest </w:t>
      </w:r>
      <w:r w:rsidR="00171585">
        <w:t>performing analysis o</w:t>
      </w:r>
      <w:r w:rsidR="002F75C6">
        <w:t>f</w:t>
      </w:r>
      <w:r w:rsidR="00171585">
        <w:t xml:space="preserve"> UE frequency error impact on DL demodulation performance. 0.1 PPM assumption can be considered as a baseline.</w:t>
      </w:r>
    </w:p>
    <w:p w14:paraId="49DBF3AE" w14:textId="0D82CF01" w:rsidR="00171585" w:rsidRPr="002E1894" w:rsidRDefault="00171585" w:rsidP="00171585">
      <w:pPr>
        <w:pStyle w:val="Proposal1"/>
      </w:pPr>
      <w:r w:rsidRPr="00022093">
        <w:t>Proposal #</w:t>
      </w:r>
      <w:r w:rsidR="00AF1635">
        <w:t>4</w:t>
      </w:r>
      <w:r w:rsidRPr="00022093">
        <w:t>:</w:t>
      </w:r>
      <w:r w:rsidRPr="00022093">
        <w:tab/>
      </w:r>
      <w:r>
        <w:t xml:space="preserve">Analyse impact of UE frequency error on DL demodulation performance and after that conclude on </w:t>
      </w:r>
      <w:r w:rsidR="00322610">
        <w:t xml:space="preserve">necessity of explicit modelling of </w:t>
      </w:r>
      <w:r w:rsidR="00E25219">
        <w:t>UE frequency error</w:t>
      </w:r>
      <w:r w:rsidR="00322610">
        <w:t xml:space="preserve"> during the test procedure.</w:t>
      </w:r>
    </w:p>
    <w:p w14:paraId="600DE66F" w14:textId="77777777" w:rsidR="0065604B" w:rsidRPr="00AF1635" w:rsidRDefault="0065604B" w:rsidP="00C03AED">
      <w:pPr>
        <w:spacing w:before="0" w:after="160" w:line="259" w:lineRule="auto"/>
        <w:contextualSpacing/>
        <w:jc w:val="left"/>
        <w:rPr>
          <w:b/>
          <w:bCs/>
          <w:u w:val="single"/>
          <w:lang w:val="en-US"/>
        </w:rPr>
      </w:pPr>
    </w:p>
    <w:p w14:paraId="04C4DAAC" w14:textId="501A266E" w:rsidR="0069746F" w:rsidRDefault="0069746F" w:rsidP="00E25219">
      <w:pPr>
        <w:pStyle w:val="Heading2"/>
        <w:ind w:left="567"/>
      </w:pPr>
      <w:r>
        <w:t>PDSCH requirements</w:t>
      </w:r>
    </w:p>
    <w:p w14:paraId="5D6031A0" w14:textId="014A968E" w:rsidR="00D17B13" w:rsidRDefault="00D17B13" w:rsidP="00371736">
      <w:pPr>
        <w:spacing w:before="0" w:after="160" w:line="259" w:lineRule="auto"/>
        <w:contextualSpacing/>
        <w:jc w:val="left"/>
        <w:rPr>
          <w:b/>
          <w:bCs/>
          <w:u w:val="single"/>
        </w:rPr>
      </w:pPr>
      <w:r w:rsidRPr="005D0ACD">
        <w:rPr>
          <w:b/>
          <w:bCs/>
          <w:u w:val="single"/>
        </w:rPr>
        <w:t>Tx scheme</w:t>
      </w:r>
    </w:p>
    <w:p w14:paraId="257E7C10" w14:textId="6B225DFB" w:rsidR="005D0ACD" w:rsidRDefault="009676AA" w:rsidP="00371736">
      <w:pPr>
        <w:spacing w:before="0" w:after="160" w:line="259" w:lineRule="auto"/>
        <w:contextualSpacing/>
        <w:jc w:val="left"/>
      </w:pPr>
      <w:r w:rsidRPr="009676AA">
        <w:t xml:space="preserve">At current stage two Tx schemes are analysed in terms of </w:t>
      </w:r>
      <w:r>
        <w:t xml:space="preserve">applicability </w:t>
      </w:r>
      <w:r w:rsidR="00044C00">
        <w:t xml:space="preserve">for HST FR2 deployments. </w:t>
      </w:r>
      <w:r w:rsidR="00AD25D2">
        <w:t xml:space="preserve">Based on our evaluations DPS Tx outperforms JT and necessity of using JT scheme is </w:t>
      </w:r>
      <w:r w:rsidR="0087560D">
        <w:t>non-obvious</w:t>
      </w:r>
      <w:r w:rsidR="00A8712F">
        <w:t xml:space="preserve"> </w:t>
      </w:r>
      <w:r w:rsidR="0087560D">
        <w:t>[</w:t>
      </w:r>
      <w:r w:rsidR="00A8712F">
        <w:rPr>
          <w:lang w:val="en-US"/>
        </w:rPr>
        <w:t>5</w:t>
      </w:r>
      <w:r w:rsidR="0087560D">
        <w:t>]. In this case we propose to define DL performance requirements only with DPS Tx scheme</w:t>
      </w:r>
      <w:r w:rsidR="00353E28">
        <w:t xml:space="preserve">. Exact configuration in terms of number of active TCI states </w:t>
      </w:r>
      <w:r w:rsidR="001952C6">
        <w:t>should be further discussed.</w:t>
      </w:r>
    </w:p>
    <w:p w14:paraId="16412CCB" w14:textId="79F05D29" w:rsidR="00D17B13" w:rsidRPr="006A30D5" w:rsidRDefault="001952C6" w:rsidP="00196D19">
      <w:pPr>
        <w:pStyle w:val="Proposal1"/>
      </w:pPr>
      <w:r w:rsidRPr="00022093">
        <w:t>Proposal #</w:t>
      </w:r>
      <w:r w:rsidR="00AF1635">
        <w:t>5</w:t>
      </w:r>
      <w:r w:rsidRPr="00022093">
        <w:t>:</w:t>
      </w:r>
      <w:r w:rsidRPr="00022093">
        <w:tab/>
      </w:r>
      <w:r>
        <w:t>Define DL demodulation performance requirements only with DPS Tx scheme.</w:t>
      </w:r>
    </w:p>
    <w:p w14:paraId="042FDC2A" w14:textId="6FDB5408" w:rsidR="00D17B13" w:rsidRDefault="00D17B13" w:rsidP="00E25219">
      <w:pPr>
        <w:pStyle w:val="Heading2"/>
        <w:ind w:left="567"/>
      </w:pPr>
      <w:r>
        <w:t xml:space="preserve">PDCCH </w:t>
      </w:r>
      <w:r w:rsidR="004C121E">
        <w:t xml:space="preserve">and CSI </w:t>
      </w:r>
      <w:r>
        <w:t>requirements</w:t>
      </w:r>
    </w:p>
    <w:p w14:paraId="2F1A8038" w14:textId="53F586FA" w:rsidR="00202329" w:rsidRDefault="00196D19" w:rsidP="00E618BD">
      <w:pPr>
        <w:spacing w:before="0" w:after="160" w:line="259" w:lineRule="auto"/>
        <w:contextualSpacing/>
      </w:pPr>
      <w:r w:rsidRPr="00E618BD">
        <w:t xml:space="preserve">Specific requirements for PDCCH </w:t>
      </w:r>
      <w:r w:rsidR="008C2F08" w:rsidRPr="00E618BD">
        <w:t xml:space="preserve">performance in HST conditions were never defined neither in LTE </w:t>
      </w:r>
      <w:r w:rsidR="002D161A" w:rsidRPr="00E618BD">
        <w:t>n</w:t>
      </w:r>
      <w:r w:rsidR="008C2F08" w:rsidRPr="00E618BD">
        <w:t xml:space="preserve">or NR FR1. PDCCH </w:t>
      </w:r>
      <w:r w:rsidR="00844706" w:rsidRPr="00E618BD">
        <w:t xml:space="preserve">design is quite robust to high speed due to its short period in time and DMRS structure.  </w:t>
      </w:r>
      <w:r w:rsidR="002D161A" w:rsidRPr="00E618BD">
        <w:t xml:space="preserve">In this case </w:t>
      </w:r>
      <w:r w:rsidR="00864485" w:rsidRPr="00E618BD">
        <w:t xml:space="preserve">we believe that it </w:t>
      </w:r>
      <w:r w:rsidR="00FB0CE4">
        <w:rPr>
          <w:lang w:val="en-US"/>
        </w:rPr>
        <w:t xml:space="preserve">is </w:t>
      </w:r>
      <w:r w:rsidR="00864485" w:rsidRPr="00E618BD">
        <w:t xml:space="preserve">also not needed to define </w:t>
      </w:r>
      <w:r w:rsidR="00F41697">
        <w:t xml:space="preserve">dedicated </w:t>
      </w:r>
      <w:r w:rsidR="00864485" w:rsidRPr="00E618BD">
        <w:t>PDCCH requirements for HST FR2.</w:t>
      </w:r>
    </w:p>
    <w:p w14:paraId="77D095CF" w14:textId="18101BD7" w:rsidR="004C121E" w:rsidRDefault="004C121E" w:rsidP="00E618BD">
      <w:pPr>
        <w:spacing w:before="0" w:after="160" w:line="259" w:lineRule="auto"/>
        <w:contextualSpacing/>
      </w:pPr>
    </w:p>
    <w:p w14:paraId="3D08C17A" w14:textId="1BC08125" w:rsidR="004C121E" w:rsidRPr="00E618BD" w:rsidRDefault="004C121E" w:rsidP="00E618BD">
      <w:pPr>
        <w:spacing w:before="0" w:after="160" w:line="259" w:lineRule="auto"/>
        <w:contextualSpacing/>
      </w:pPr>
      <w:r>
        <w:t>As for CSI performance requirements</w:t>
      </w:r>
      <w:r w:rsidR="00C5428E">
        <w:t xml:space="preserve">, </w:t>
      </w:r>
      <w:r w:rsidR="00031415">
        <w:t>UE CSI report</w:t>
      </w:r>
      <w:r w:rsidR="00C65E4E">
        <w:t xml:space="preserve">ing </w:t>
      </w:r>
      <w:r w:rsidR="00031415">
        <w:t>is</w:t>
      </w:r>
      <w:r w:rsidR="00C65E4E">
        <w:t xml:space="preserve"> not </w:t>
      </w:r>
      <w:r w:rsidR="005F6CED">
        <w:t>reliable</w:t>
      </w:r>
      <w:r w:rsidR="00C65E4E">
        <w:t xml:space="preserve"> </w:t>
      </w:r>
      <w:r w:rsidR="00C5428E">
        <w:t>due to high UE velocity</w:t>
      </w:r>
      <w:r w:rsidR="00C65E4E">
        <w:t xml:space="preserve"> and </w:t>
      </w:r>
      <w:r w:rsidR="005F6CED">
        <w:t xml:space="preserve">in this case necessity of such functionality for HST is not clear. </w:t>
      </w:r>
    </w:p>
    <w:p w14:paraId="43D76F93" w14:textId="69E0502E" w:rsidR="00DF2DCE" w:rsidRPr="00E94A8E" w:rsidRDefault="00202329" w:rsidP="00E94A8E">
      <w:pPr>
        <w:pStyle w:val="Proposal1"/>
      </w:pPr>
      <w:r w:rsidRPr="00022093">
        <w:t>Proposal #</w:t>
      </w:r>
      <w:r>
        <w:t>6</w:t>
      </w:r>
      <w:r w:rsidRPr="00022093">
        <w:t>:</w:t>
      </w:r>
      <w:r w:rsidRPr="00022093">
        <w:tab/>
      </w:r>
      <w:r>
        <w:t>Do not define PDCCH demodulation performance requirements for HST FR2.</w:t>
      </w:r>
    </w:p>
    <w:p w14:paraId="7D45A7C8" w14:textId="77777777" w:rsidR="000D4B18" w:rsidRPr="00146B4F" w:rsidRDefault="000D4B18" w:rsidP="00422531">
      <w:pPr>
        <w:pStyle w:val="Heading1"/>
      </w:pPr>
      <w:r w:rsidRPr="00146B4F">
        <w:t>Conclusion</w:t>
      </w:r>
    </w:p>
    <w:p w14:paraId="7442AFB2" w14:textId="6D6E1B68" w:rsidR="00131E05" w:rsidRDefault="00DC2D0E" w:rsidP="007C0360">
      <w:pPr>
        <w:tabs>
          <w:tab w:val="left" w:pos="709"/>
        </w:tabs>
        <w:spacing w:before="60" w:after="60"/>
      </w:pPr>
      <w:r w:rsidRPr="006B07C2">
        <w:t xml:space="preserve">In this </w:t>
      </w:r>
      <w:r w:rsidR="00F42C0A" w:rsidRPr="006B07C2">
        <w:t>contribution</w:t>
      </w:r>
      <w:r w:rsidRPr="006B07C2">
        <w:t xml:space="preserve"> </w:t>
      </w:r>
      <w:r w:rsidR="00F42C0A" w:rsidRPr="006B07C2">
        <w:t>we prov</w:t>
      </w:r>
      <w:r w:rsidR="005A0FAA" w:rsidRPr="006B07C2">
        <w:t>ide</w:t>
      </w:r>
      <w:r w:rsidR="00F42C0A" w:rsidRPr="006B07C2">
        <w:t xml:space="preserve"> our </w:t>
      </w:r>
      <w:r w:rsidR="00E25219">
        <w:t xml:space="preserve">initial </w:t>
      </w:r>
      <w:r w:rsidR="00F42C0A" w:rsidRPr="006B07C2">
        <w:t xml:space="preserve">view </w:t>
      </w:r>
      <w:r w:rsidR="005A0FAA" w:rsidRPr="006B07C2">
        <w:t xml:space="preserve">on </w:t>
      </w:r>
      <w:r w:rsidR="00407B8B" w:rsidRPr="006B07C2">
        <w:t xml:space="preserve">HST FR2 </w:t>
      </w:r>
      <w:r w:rsidR="00E25219">
        <w:t>DL demodulation requirements</w:t>
      </w:r>
      <w:r w:rsidR="005A0FAA" w:rsidRPr="006B07C2">
        <w:t>. In summary, we make the following proposals:</w:t>
      </w:r>
    </w:p>
    <w:p w14:paraId="185646AC" w14:textId="77777777" w:rsidR="005A6575" w:rsidRDefault="005A6575" w:rsidP="005A6575">
      <w:pPr>
        <w:pStyle w:val="Proposal1"/>
      </w:pPr>
      <w:r w:rsidRPr="00022093">
        <w:t>Proposal #1:</w:t>
      </w:r>
      <w:r w:rsidRPr="00022093">
        <w:tab/>
        <w:t xml:space="preserve">Define DL demodulation </w:t>
      </w:r>
      <w:r>
        <w:t xml:space="preserve">performance </w:t>
      </w:r>
      <w:r w:rsidRPr="00022093">
        <w:t>requirements only with 120 kHz SCS</w:t>
      </w:r>
      <w:r>
        <w:t xml:space="preserve"> and 100 MHz CBW</w:t>
      </w:r>
      <w:r w:rsidRPr="00022093">
        <w:t>.</w:t>
      </w:r>
    </w:p>
    <w:p w14:paraId="7CC49BDC" w14:textId="5800ED93" w:rsidR="00E25219" w:rsidRDefault="00E25219" w:rsidP="006B07C2">
      <w:pPr>
        <w:pStyle w:val="Proposal1"/>
      </w:pPr>
      <w:r w:rsidRPr="00022093">
        <w:t>Proposal #</w:t>
      </w:r>
      <w:r>
        <w:t>2</w:t>
      </w:r>
      <w:r w:rsidRPr="00022093">
        <w:t>:</w:t>
      </w:r>
      <w:r w:rsidRPr="00022093">
        <w:tab/>
        <w:t xml:space="preserve">Define DL demodulation </w:t>
      </w:r>
      <w:r>
        <w:t xml:space="preserve">performance </w:t>
      </w:r>
      <w:r w:rsidRPr="00022093">
        <w:t xml:space="preserve">requirements </w:t>
      </w:r>
      <w:r>
        <w:t>with 350 km/h UE speed.</w:t>
      </w:r>
    </w:p>
    <w:p w14:paraId="36A71225" w14:textId="375286C4" w:rsidR="00E25219" w:rsidRDefault="00E25219" w:rsidP="006B07C2">
      <w:pPr>
        <w:pStyle w:val="Proposal1"/>
      </w:pPr>
      <w:r w:rsidRPr="00022093">
        <w:t>Proposal #</w:t>
      </w:r>
      <w:r>
        <w:t>3</w:t>
      </w:r>
      <w:r w:rsidRPr="00022093">
        <w:t>:</w:t>
      </w:r>
      <w:r w:rsidRPr="00022093">
        <w:tab/>
        <w:t xml:space="preserve">Define DL demodulation </w:t>
      </w:r>
      <w:r>
        <w:t xml:space="preserve">performance </w:t>
      </w:r>
      <w:r w:rsidRPr="00022093">
        <w:t xml:space="preserve">requirements only </w:t>
      </w:r>
      <w:r>
        <w:t>with one deployment scenario (A or B).</w:t>
      </w:r>
    </w:p>
    <w:p w14:paraId="117B065D" w14:textId="77777777" w:rsidR="00E25219" w:rsidRPr="002E1894" w:rsidRDefault="00E25219" w:rsidP="00E25219">
      <w:pPr>
        <w:pStyle w:val="Proposal1"/>
      </w:pPr>
      <w:r w:rsidRPr="00022093">
        <w:t>Proposal #</w:t>
      </w:r>
      <w:r>
        <w:t>4</w:t>
      </w:r>
      <w:r w:rsidRPr="00022093">
        <w:t>:</w:t>
      </w:r>
      <w:r w:rsidRPr="00022093">
        <w:tab/>
      </w:r>
      <w:r>
        <w:t>Analyse impact of UE frequency error on DL demodulation performance and after that conclude on necessity of explicit modelling of UE frequency error during the test procedure.</w:t>
      </w:r>
    </w:p>
    <w:p w14:paraId="72AA9E97" w14:textId="77777777" w:rsidR="00E25219" w:rsidRPr="006A30D5" w:rsidRDefault="00E25219" w:rsidP="00E25219">
      <w:pPr>
        <w:pStyle w:val="Proposal1"/>
      </w:pPr>
      <w:r w:rsidRPr="00022093">
        <w:t>Proposal #</w:t>
      </w:r>
      <w:r>
        <w:t>5</w:t>
      </w:r>
      <w:r w:rsidRPr="00022093">
        <w:t>:</w:t>
      </w:r>
      <w:r w:rsidRPr="00022093">
        <w:tab/>
      </w:r>
      <w:r>
        <w:t>Define DL demodulation performance requirements only with DPS Tx scheme.</w:t>
      </w:r>
    </w:p>
    <w:p w14:paraId="7408D25C" w14:textId="64BABC4C" w:rsidR="00E25219" w:rsidRDefault="00E25219" w:rsidP="00E25219">
      <w:pPr>
        <w:pStyle w:val="Proposal1"/>
      </w:pPr>
      <w:r w:rsidRPr="00022093">
        <w:t>Proposal #</w:t>
      </w:r>
      <w:r>
        <w:t>6</w:t>
      </w:r>
      <w:r w:rsidRPr="00022093">
        <w:t>:</w:t>
      </w:r>
      <w:r w:rsidRPr="00022093">
        <w:tab/>
      </w:r>
      <w:r>
        <w:t>Do not define PDCCH demodulation performance requirements for HST FR2.</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1A93D961" w14:textId="77777777" w:rsidR="00244C5C" w:rsidRPr="00244C5C" w:rsidRDefault="00244C5C" w:rsidP="00244C5C">
      <w:pPr>
        <w:pStyle w:val="ListParagraph"/>
        <w:numPr>
          <w:ilvl w:val="0"/>
          <w:numId w:val="2"/>
        </w:numPr>
        <w:rPr>
          <w:rFonts w:ascii="Times New Roman" w:eastAsia="SimSun" w:hAnsi="Times New Roman"/>
          <w:sz w:val="20"/>
          <w:szCs w:val="20"/>
          <w:lang w:val="en-GB"/>
        </w:rPr>
      </w:pPr>
      <w:bookmarkStart w:id="4" w:name="_Ref20910096"/>
      <w:bookmarkStart w:id="5" w:name="_Ref32417781"/>
      <w:bookmarkStart w:id="6" w:name="_Ref32570490"/>
      <w:r w:rsidRPr="00244C5C">
        <w:rPr>
          <w:rFonts w:ascii="Times New Roman" w:eastAsia="SimSun" w:hAnsi="Times New Roman"/>
          <w:sz w:val="20"/>
          <w:szCs w:val="20"/>
          <w:lang w:val="en-GB"/>
        </w:rPr>
        <w:t>R4-2103240 “WF on NR support for HST in FR2”, Samsung, RAN4 #98e, February 2021</w:t>
      </w:r>
    </w:p>
    <w:p w14:paraId="02F91F3C" w14:textId="7556696C" w:rsidR="00A8712F" w:rsidRDefault="00A8712F" w:rsidP="00BD77B9">
      <w:pPr>
        <w:pStyle w:val="ListParagraph"/>
        <w:numPr>
          <w:ilvl w:val="0"/>
          <w:numId w:val="2"/>
        </w:numPr>
        <w:rPr>
          <w:rFonts w:ascii="Times New Roman" w:eastAsia="SimSun" w:hAnsi="Times New Roman"/>
          <w:bCs/>
          <w:sz w:val="20"/>
          <w:szCs w:val="20"/>
          <w:lang w:val="en-GB"/>
        </w:rPr>
      </w:pPr>
      <w:bookmarkStart w:id="7" w:name="_Ref61651184"/>
      <w:r w:rsidRPr="00A8712F">
        <w:rPr>
          <w:rFonts w:ascii="Times New Roman" w:eastAsia="SimSun" w:hAnsi="Times New Roman"/>
          <w:bCs/>
          <w:sz w:val="20"/>
          <w:szCs w:val="20"/>
          <w:lang w:val="en-GB"/>
        </w:rPr>
        <w:t>R4-210643</w:t>
      </w:r>
      <w:r w:rsidR="00225B80">
        <w:rPr>
          <w:rFonts w:ascii="Times New Roman" w:eastAsia="SimSun" w:hAnsi="Times New Roman"/>
          <w:bCs/>
          <w:sz w:val="20"/>
          <w:szCs w:val="20"/>
          <w:lang w:val="en-GB"/>
        </w:rPr>
        <w:t>7</w:t>
      </w:r>
      <w:r w:rsidRPr="00A8712F">
        <w:rPr>
          <w:rFonts w:ascii="Times New Roman" w:eastAsia="SimSun" w:hAnsi="Times New Roman"/>
          <w:bCs/>
          <w:sz w:val="20"/>
          <w:szCs w:val="20"/>
        </w:rPr>
        <w:t xml:space="preserve"> </w:t>
      </w:r>
      <w:r>
        <w:rPr>
          <w:rFonts w:ascii="Times New Roman" w:eastAsia="SimSun" w:hAnsi="Times New Roman"/>
          <w:bCs/>
          <w:sz w:val="20"/>
          <w:szCs w:val="20"/>
        </w:rPr>
        <w:t>“</w:t>
      </w:r>
      <w:r w:rsidRPr="00A8712F">
        <w:rPr>
          <w:rFonts w:ascii="Times New Roman" w:eastAsia="SimSun" w:hAnsi="Times New Roman"/>
          <w:bCs/>
          <w:sz w:val="20"/>
          <w:szCs w:val="20"/>
          <w:lang w:val="en-GB"/>
        </w:rPr>
        <w:t xml:space="preserve">View on </w:t>
      </w:r>
      <w:r>
        <w:rPr>
          <w:rFonts w:ascii="Times New Roman" w:eastAsia="SimSun" w:hAnsi="Times New Roman"/>
          <w:bCs/>
          <w:sz w:val="20"/>
          <w:szCs w:val="20"/>
          <w:lang w:val="en-GB"/>
        </w:rPr>
        <w:t>BS</w:t>
      </w:r>
      <w:r w:rsidRPr="00A8712F">
        <w:rPr>
          <w:rFonts w:ascii="Times New Roman" w:eastAsia="SimSun" w:hAnsi="Times New Roman"/>
          <w:bCs/>
          <w:sz w:val="20"/>
          <w:szCs w:val="20"/>
          <w:lang w:val="en-GB"/>
        </w:rPr>
        <w:t xml:space="preserve"> demodulation requirements for HST FR2</w:t>
      </w:r>
      <w:r>
        <w:rPr>
          <w:rFonts w:ascii="Times New Roman" w:eastAsia="SimSun" w:hAnsi="Times New Roman"/>
          <w:bCs/>
          <w:sz w:val="20"/>
          <w:szCs w:val="20"/>
          <w:lang w:val="en-GB"/>
        </w:rPr>
        <w:t>”</w:t>
      </w:r>
      <w:r w:rsidRPr="00A8712F">
        <w:rPr>
          <w:rFonts w:ascii="Times New Roman" w:eastAsia="SimSun" w:hAnsi="Times New Roman"/>
          <w:bCs/>
          <w:sz w:val="20"/>
          <w:szCs w:val="20"/>
          <w:lang w:val="en-GB"/>
        </w:rPr>
        <w:t>, Intel, RAN4 #98-bis-e, April 2021</w:t>
      </w:r>
    </w:p>
    <w:p w14:paraId="7B79D684" w14:textId="19879F5B" w:rsidR="00BD77B9" w:rsidRPr="00BD77B9" w:rsidRDefault="00BD77B9" w:rsidP="00BD77B9">
      <w:pPr>
        <w:pStyle w:val="ListParagraph"/>
        <w:numPr>
          <w:ilvl w:val="0"/>
          <w:numId w:val="2"/>
        </w:numPr>
        <w:rPr>
          <w:rFonts w:ascii="Times New Roman" w:eastAsia="SimSun" w:hAnsi="Times New Roman"/>
          <w:bCs/>
          <w:sz w:val="20"/>
          <w:szCs w:val="20"/>
          <w:lang w:val="en-GB"/>
        </w:rPr>
      </w:pPr>
      <w:r w:rsidRPr="00BD77B9">
        <w:rPr>
          <w:rFonts w:ascii="Times New Roman" w:eastAsia="SimSun" w:hAnsi="Times New Roman"/>
          <w:bCs/>
          <w:sz w:val="20"/>
          <w:szCs w:val="20"/>
          <w:lang w:val="en-GB"/>
        </w:rPr>
        <w:t>RP-202037 “New WID on NR support for high speed train scenario in FR2”, Samsung, Nokia RAN #89e, September 2020</w:t>
      </w:r>
    </w:p>
    <w:p w14:paraId="5B56A1CC" w14:textId="24209C4D" w:rsidR="00751864" w:rsidRDefault="008B34E0" w:rsidP="002C2CF2">
      <w:pPr>
        <w:numPr>
          <w:ilvl w:val="0"/>
          <w:numId w:val="2"/>
        </w:numPr>
        <w:rPr>
          <w:bCs/>
        </w:rPr>
      </w:pPr>
      <w:r w:rsidRPr="008B34E0">
        <w:rPr>
          <w:bCs/>
        </w:rPr>
        <w:t xml:space="preserve">R4-2106435 </w:t>
      </w:r>
      <w:r w:rsidR="00751864">
        <w:rPr>
          <w:bCs/>
        </w:rPr>
        <w:t>“</w:t>
      </w:r>
      <w:r w:rsidR="004B07B8" w:rsidRPr="004B07B8">
        <w:rPr>
          <w:bCs/>
        </w:rPr>
        <w:t>Analysis on max supported speed for HST FR2 demodulation requirements</w:t>
      </w:r>
      <w:r w:rsidR="00751864">
        <w:rPr>
          <w:bCs/>
        </w:rPr>
        <w:t xml:space="preserve">”, </w:t>
      </w:r>
      <w:r w:rsidR="004B07B8">
        <w:rPr>
          <w:bCs/>
        </w:rPr>
        <w:t>Intel</w:t>
      </w:r>
      <w:r w:rsidR="00751864">
        <w:rPr>
          <w:bCs/>
        </w:rPr>
        <w:t>, RAN4 #9</w:t>
      </w:r>
      <w:r w:rsidR="004B07B8">
        <w:rPr>
          <w:bCs/>
        </w:rPr>
        <w:t>8-bis-</w:t>
      </w:r>
      <w:r w:rsidR="00751864">
        <w:rPr>
          <w:bCs/>
        </w:rPr>
        <w:t xml:space="preserve">e, </w:t>
      </w:r>
      <w:r w:rsidR="004B07B8">
        <w:rPr>
          <w:bCs/>
        </w:rPr>
        <w:t>April</w:t>
      </w:r>
      <w:r w:rsidR="00751864">
        <w:rPr>
          <w:bCs/>
        </w:rPr>
        <w:t xml:space="preserve"> 202</w:t>
      </w:r>
      <w:bookmarkEnd w:id="7"/>
      <w:r w:rsidR="004B07B8">
        <w:rPr>
          <w:bCs/>
        </w:rPr>
        <w:t>1</w:t>
      </w:r>
    </w:p>
    <w:p w14:paraId="07876616" w14:textId="4BEDF8BB" w:rsidR="002C2CF2" w:rsidRPr="003C32F8" w:rsidRDefault="007B022C" w:rsidP="002C2CF2">
      <w:pPr>
        <w:numPr>
          <w:ilvl w:val="0"/>
          <w:numId w:val="2"/>
        </w:numPr>
        <w:rPr>
          <w:bCs/>
        </w:rPr>
      </w:pPr>
      <w:bookmarkStart w:id="8" w:name="_Ref61638884"/>
      <w:r w:rsidRPr="007B022C">
        <w:rPr>
          <w:bCs/>
        </w:rPr>
        <w:t xml:space="preserve">R4-2106503 </w:t>
      </w:r>
      <w:r w:rsidR="00696F73" w:rsidRPr="003C32F8">
        <w:rPr>
          <w:bCs/>
        </w:rPr>
        <w:t>“</w:t>
      </w:r>
      <w:r w:rsidRPr="007B022C">
        <w:rPr>
          <w:bCs/>
        </w:rPr>
        <w:t>Discussion on FR2 HST deployment aspects</w:t>
      </w:r>
      <w:r w:rsidR="00696F73" w:rsidRPr="003C32F8">
        <w:rPr>
          <w:bCs/>
        </w:rPr>
        <w:t>”</w:t>
      </w:r>
      <w:bookmarkEnd w:id="4"/>
      <w:bookmarkEnd w:id="5"/>
      <w:bookmarkEnd w:id="6"/>
      <w:bookmarkEnd w:id="8"/>
      <w:r w:rsidRPr="007B022C">
        <w:rPr>
          <w:bCs/>
        </w:rPr>
        <w:t>, Intel, RAN4 #98-bis-e, April 2021</w:t>
      </w:r>
    </w:p>
    <w:p w14:paraId="0500863B" w14:textId="4DE577F8" w:rsidR="00407B8B" w:rsidRPr="00407B8B" w:rsidRDefault="00407B8B" w:rsidP="00A8712F">
      <w:pPr>
        <w:rPr>
          <w:bCs/>
        </w:rPr>
      </w:pPr>
    </w:p>
    <w:sectPr w:rsidR="00407B8B" w:rsidRPr="00407B8B"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27B39" w14:textId="77777777" w:rsidR="002A0A0C" w:rsidRDefault="002A0A0C">
      <w:r>
        <w:separator/>
      </w:r>
    </w:p>
  </w:endnote>
  <w:endnote w:type="continuationSeparator" w:id="0">
    <w:p w14:paraId="7A02F1A9" w14:textId="77777777" w:rsidR="002A0A0C" w:rsidRDefault="002A0A0C">
      <w:r>
        <w:continuationSeparator/>
      </w:r>
    </w:p>
  </w:endnote>
  <w:endnote w:type="continuationNotice" w:id="1">
    <w:p w14:paraId="6FB7FE16" w14:textId="77777777" w:rsidR="002A0A0C" w:rsidRDefault="002A0A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351B1" w14:textId="77777777" w:rsidR="002A0A0C" w:rsidRDefault="002A0A0C">
      <w:r>
        <w:separator/>
      </w:r>
    </w:p>
  </w:footnote>
  <w:footnote w:type="continuationSeparator" w:id="0">
    <w:p w14:paraId="37069C09" w14:textId="77777777" w:rsidR="002A0A0C" w:rsidRDefault="002A0A0C">
      <w:r>
        <w:continuationSeparator/>
      </w:r>
    </w:p>
  </w:footnote>
  <w:footnote w:type="continuationNotice" w:id="1">
    <w:p w14:paraId="05449A0B" w14:textId="77777777" w:rsidR="002A0A0C" w:rsidRDefault="002A0A0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7"/>
  </w:num>
  <w:num w:numId="3">
    <w:abstractNumId w:val="12"/>
  </w:num>
  <w:num w:numId="4">
    <w:abstractNumId w:val="1"/>
  </w:num>
  <w:num w:numId="5">
    <w:abstractNumId w:val="28"/>
  </w:num>
  <w:num w:numId="6">
    <w:abstractNumId w:val="6"/>
  </w:num>
  <w:num w:numId="7">
    <w:abstractNumId w:val="26"/>
  </w:num>
  <w:num w:numId="8">
    <w:abstractNumId w:val="8"/>
  </w:num>
  <w:num w:numId="9">
    <w:abstractNumId w:val="3"/>
  </w:num>
  <w:num w:numId="10">
    <w:abstractNumId w:val="17"/>
  </w:num>
  <w:num w:numId="11">
    <w:abstractNumId w:val="5"/>
  </w:num>
  <w:num w:numId="12">
    <w:abstractNumId w:val="13"/>
  </w:num>
  <w:num w:numId="13">
    <w:abstractNumId w:val="2"/>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15"/>
  </w:num>
  <w:num w:numId="19">
    <w:abstractNumId w:val="22"/>
  </w:num>
  <w:num w:numId="20">
    <w:abstractNumId w:val="29"/>
  </w:num>
  <w:num w:numId="21">
    <w:abstractNumId w:val="19"/>
  </w:num>
  <w:num w:numId="22">
    <w:abstractNumId w:val="10"/>
  </w:num>
  <w:num w:numId="23">
    <w:abstractNumId w:val="24"/>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0"/>
  </w:num>
  <w:num w:numId="27">
    <w:abstractNumId w:val="18"/>
  </w:num>
  <w:num w:numId="28">
    <w:abstractNumId w:val="14"/>
  </w:num>
  <w:num w:numId="29">
    <w:abstractNumId w:val="30"/>
  </w:num>
  <w:num w:numId="30">
    <w:abstractNumId w:val="21"/>
  </w:num>
  <w:num w:numId="31">
    <w:abstractNumId w:val="23"/>
  </w:num>
  <w:num w:numId="32">
    <w:abstractNumId w:val="16"/>
  </w:num>
  <w:num w:numId="33">
    <w:abstractNumId w:val="9"/>
  </w:num>
  <w:num w:numId="34">
    <w:abstractNumId w:val="26"/>
  </w:num>
  <w:num w:numId="35">
    <w:abstractNumId w:val="26"/>
  </w:num>
  <w:num w:numId="36">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F0F"/>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4966"/>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4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111B"/>
    <w:rsid w:val="0029178D"/>
    <w:rsid w:val="0029178F"/>
    <w:rsid w:val="00291B01"/>
    <w:rsid w:val="0029230A"/>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61A"/>
    <w:rsid w:val="002D181C"/>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F0"/>
    <w:rsid w:val="002E0661"/>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E4"/>
    <w:rsid w:val="00322610"/>
    <w:rsid w:val="00322722"/>
    <w:rsid w:val="00322929"/>
    <w:rsid w:val="00322A6A"/>
    <w:rsid w:val="00322BC3"/>
    <w:rsid w:val="00322E3B"/>
    <w:rsid w:val="00322F3F"/>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FB4"/>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28"/>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3ED"/>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1FD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C2"/>
    <w:rsid w:val="003B21B1"/>
    <w:rsid w:val="003B2B79"/>
    <w:rsid w:val="003B31F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252"/>
    <w:rsid w:val="003C16F5"/>
    <w:rsid w:val="003C1BFE"/>
    <w:rsid w:val="003C1EC9"/>
    <w:rsid w:val="003C2B4A"/>
    <w:rsid w:val="003C2C9D"/>
    <w:rsid w:val="003C3204"/>
    <w:rsid w:val="003C32F8"/>
    <w:rsid w:val="003C3B73"/>
    <w:rsid w:val="003C3D8B"/>
    <w:rsid w:val="003C3EB2"/>
    <w:rsid w:val="003C4250"/>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3369"/>
    <w:rsid w:val="00413E02"/>
    <w:rsid w:val="004140E7"/>
    <w:rsid w:val="00414129"/>
    <w:rsid w:val="0041423D"/>
    <w:rsid w:val="004145AE"/>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3A4"/>
    <w:rsid w:val="0051770E"/>
    <w:rsid w:val="00517841"/>
    <w:rsid w:val="005179FF"/>
    <w:rsid w:val="00517B28"/>
    <w:rsid w:val="00517F92"/>
    <w:rsid w:val="0052001B"/>
    <w:rsid w:val="005205C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575"/>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ACD"/>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9FD"/>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CED"/>
    <w:rsid w:val="005F6F9C"/>
    <w:rsid w:val="005F6FFC"/>
    <w:rsid w:val="005F7033"/>
    <w:rsid w:val="005F7EBD"/>
    <w:rsid w:val="005F7F11"/>
    <w:rsid w:val="006004DE"/>
    <w:rsid w:val="00600B3F"/>
    <w:rsid w:val="00600B72"/>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5011B"/>
    <w:rsid w:val="00650150"/>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5CD"/>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984"/>
    <w:rsid w:val="006A7BF2"/>
    <w:rsid w:val="006A7C40"/>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9B6"/>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71"/>
    <w:rsid w:val="006F0072"/>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2"/>
    <w:rsid w:val="00784C31"/>
    <w:rsid w:val="00784E5A"/>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601B"/>
    <w:rsid w:val="007962E1"/>
    <w:rsid w:val="00796589"/>
    <w:rsid w:val="007965C3"/>
    <w:rsid w:val="0079663F"/>
    <w:rsid w:val="0079692D"/>
    <w:rsid w:val="007969F6"/>
    <w:rsid w:val="00796F91"/>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2C"/>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A39"/>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F85"/>
    <w:rsid w:val="00816654"/>
    <w:rsid w:val="00816A54"/>
    <w:rsid w:val="00816AA4"/>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468"/>
    <w:rsid w:val="00851B22"/>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13"/>
    <w:rsid w:val="00864243"/>
    <w:rsid w:val="00864485"/>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D5F"/>
    <w:rsid w:val="00874E33"/>
    <w:rsid w:val="00874FAC"/>
    <w:rsid w:val="0087504C"/>
    <w:rsid w:val="0087560D"/>
    <w:rsid w:val="00875905"/>
    <w:rsid w:val="00875E7F"/>
    <w:rsid w:val="00875F79"/>
    <w:rsid w:val="00875FBD"/>
    <w:rsid w:val="00876586"/>
    <w:rsid w:val="008768D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3FF"/>
    <w:rsid w:val="00895713"/>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F08"/>
    <w:rsid w:val="008C3240"/>
    <w:rsid w:val="008C4188"/>
    <w:rsid w:val="008C49D5"/>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EAF"/>
    <w:rsid w:val="008D6F90"/>
    <w:rsid w:val="008D7242"/>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167"/>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7A1"/>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FFF"/>
    <w:rsid w:val="00A869B4"/>
    <w:rsid w:val="00A86ACD"/>
    <w:rsid w:val="00A86AE7"/>
    <w:rsid w:val="00A86D23"/>
    <w:rsid w:val="00A86FEF"/>
    <w:rsid w:val="00A8712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FD9"/>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3A3"/>
    <w:rsid w:val="00AF13DC"/>
    <w:rsid w:val="00AF1414"/>
    <w:rsid w:val="00AF1635"/>
    <w:rsid w:val="00AF28B0"/>
    <w:rsid w:val="00AF2AB4"/>
    <w:rsid w:val="00AF2D55"/>
    <w:rsid w:val="00AF2DED"/>
    <w:rsid w:val="00AF377C"/>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4D58"/>
    <w:rsid w:val="00B3511C"/>
    <w:rsid w:val="00B3539A"/>
    <w:rsid w:val="00B35620"/>
    <w:rsid w:val="00B35643"/>
    <w:rsid w:val="00B35CB3"/>
    <w:rsid w:val="00B35E86"/>
    <w:rsid w:val="00B35F8E"/>
    <w:rsid w:val="00B36F42"/>
    <w:rsid w:val="00B37121"/>
    <w:rsid w:val="00B37BF2"/>
    <w:rsid w:val="00B37D3C"/>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7F8"/>
    <w:rsid w:val="00B919B6"/>
    <w:rsid w:val="00B91E0F"/>
    <w:rsid w:val="00B92653"/>
    <w:rsid w:val="00B926CC"/>
    <w:rsid w:val="00B926E0"/>
    <w:rsid w:val="00B928B6"/>
    <w:rsid w:val="00B92F5B"/>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34"/>
    <w:rsid w:val="00BF6FBF"/>
    <w:rsid w:val="00BF70A1"/>
    <w:rsid w:val="00BF70F8"/>
    <w:rsid w:val="00BF7D39"/>
    <w:rsid w:val="00BF7D43"/>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A53"/>
    <w:rsid w:val="00C47AE8"/>
    <w:rsid w:val="00C5008A"/>
    <w:rsid w:val="00C50420"/>
    <w:rsid w:val="00C508B7"/>
    <w:rsid w:val="00C50D41"/>
    <w:rsid w:val="00C515CC"/>
    <w:rsid w:val="00C5196E"/>
    <w:rsid w:val="00C51D11"/>
    <w:rsid w:val="00C5257E"/>
    <w:rsid w:val="00C531B4"/>
    <w:rsid w:val="00C532F9"/>
    <w:rsid w:val="00C5393D"/>
    <w:rsid w:val="00C53E22"/>
    <w:rsid w:val="00C5428E"/>
    <w:rsid w:val="00C544DE"/>
    <w:rsid w:val="00C5464C"/>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D57"/>
    <w:rsid w:val="00C65E4E"/>
    <w:rsid w:val="00C65F58"/>
    <w:rsid w:val="00C66477"/>
    <w:rsid w:val="00C66571"/>
    <w:rsid w:val="00C666DB"/>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92B"/>
    <w:rsid w:val="00CD58A4"/>
    <w:rsid w:val="00CD5C02"/>
    <w:rsid w:val="00CD61E3"/>
    <w:rsid w:val="00CD63C5"/>
    <w:rsid w:val="00CD645D"/>
    <w:rsid w:val="00CD6814"/>
    <w:rsid w:val="00CD6BFF"/>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654"/>
    <w:rsid w:val="00CE37BB"/>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E71"/>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9D"/>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932"/>
    <w:rsid w:val="00F11CF5"/>
    <w:rsid w:val="00F124CB"/>
    <w:rsid w:val="00F12B3D"/>
    <w:rsid w:val="00F12D63"/>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92F"/>
    <w:rsid w:val="00F40A02"/>
    <w:rsid w:val="00F40BB4"/>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1DF2"/>
    <w:rsid w:val="00F51F1E"/>
    <w:rsid w:val="00F524CD"/>
    <w:rsid w:val="00F52756"/>
    <w:rsid w:val="00F52A47"/>
    <w:rsid w:val="00F52A4B"/>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75DD"/>
    <w:rsid w:val="00F67A85"/>
    <w:rsid w:val="00F70FF9"/>
    <w:rsid w:val="00F71026"/>
    <w:rsid w:val="00F71042"/>
    <w:rsid w:val="00F710A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443"/>
    <w:rsid w:val="00FB097A"/>
    <w:rsid w:val="00FB0CE4"/>
    <w:rsid w:val="00FB114F"/>
    <w:rsid w:val="00FB11A4"/>
    <w:rsid w:val="00FB11A6"/>
    <w:rsid w:val="00FB1352"/>
    <w:rsid w:val="00FB15D5"/>
    <w:rsid w:val="00FB1694"/>
    <w:rsid w:val="00FB18E8"/>
    <w:rsid w:val="00FB18E9"/>
    <w:rsid w:val="00FB19D8"/>
    <w:rsid w:val="00FB1DCF"/>
    <w:rsid w:val="00FB22E5"/>
    <w:rsid w:val="00FB2796"/>
    <w:rsid w:val="00FB2864"/>
    <w:rsid w:val="00FB2E28"/>
    <w:rsid w:val="00FB2E61"/>
    <w:rsid w:val="00FB2F94"/>
    <w:rsid w:val="00FB3301"/>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3.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ADDD70C5-6FF8-4FBF-AFF6-83B7167B0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873</Words>
  <Characters>4680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#98-bis-e</cp:lastModifiedBy>
  <cp:revision>11</cp:revision>
  <cp:lastPrinted>2020-02-14T16:56:00Z</cp:lastPrinted>
  <dcterms:created xsi:type="dcterms:W3CDTF">2021-04-02T21:52:00Z</dcterms:created>
  <dcterms:modified xsi:type="dcterms:W3CDTF">2021-04-02T22:36:00Z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